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AA5" w:rsidRDefault="00017AA5" w:rsidP="00AF4547">
      <w:pPr>
        <w:adjustRightInd w:val="0"/>
        <w:snapToGrid w:val="0"/>
        <w:spacing w:line="720" w:lineRule="exact"/>
        <w:jc w:val="left"/>
        <w:rPr>
          <w:rFonts w:ascii="黑体" w:eastAsia="黑体" w:hAnsi="黑体" w:cs="方正小标宋简体"/>
          <w:sz w:val="32"/>
          <w:szCs w:val="32"/>
        </w:rPr>
      </w:pPr>
      <w:bookmarkStart w:id="0" w:name="_GoBack"/>
      <w:r w:rsidRPr="00082F5B">
        <w:rPr>
          <w:rFonts w:ascii="黑体" w:eastAsia="黑体" w:hAnsi="黑体" w:cs="方正小标宋简体" w:hint="eastAsia"/>
          <w:sz w:val="32"/>
          <w:szCs w:val="32"/>
        </w:rPr>
        <w:t>西北油工单企〔</w:t>
      </w:r>
      <w:r w:rsidRPr="00082F5B">
        <w:rPr>
          <w:rFonts w:ascii="黑体" w:eastAsia="黑体" w:hAnsi="黑体" w:cs="方正小标宋简体"/>
          <w:sz w:val="32"/>
          <w:szCs w:val="32"/>
        </w:rPr>
        <w:t>2024〕342号</w:t>
      </w:r>
      <w:r>
        <w:rPr>
          <w:rFonts w:ascii="黑体" w:eastAsia="黑体" w:hAnsi="黑体" w:cs="方正小标宋简体" w:hint="eastAsia"/>
          <w:sz w:val="32"/>
          <w:szCs w:val="32"/>
        </w:rPr>
        <w:t>附件2</w:t>
      </w:r>
    </w:p>
    <w:p w:rsidR="00017AA5" w:rsidRPr="00082F5B" w:rsidRDefault="00017AA5" w:rsidP="00AF4547">
      <w:pPr>
        <w:adjustRightInd w:val="0"/>
        <w:snapToGrid w:val="0"/>
        <w:spacing w:line="720" w:lineRule="exact"/>
        <w:jc w:val="left"/>
        <w:rPr>
          <w:rFonts w:ascii="黑体" w:eastAsia="黑体" w:hAnsi="黑体" w:cs="方正小标宋简体"/>
          <w:sz w:val="32"/>
          <w:szCs w:val="32"/>
        </w:rPr>
      </w:pPr>
    </w:p>
    <w:p w:rsidR="00200B0D" w:rsidRDefault="00DC3AED" w:rsidP="00AF4547">
      <w:pPr>
        <w:adjustRightInd w:val="0"/>
        <w:snapToGrid w:val="0"/>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关于2024年度承包商业绩评价结果</w:t>
      </w:r>
    </w:p>
    <w:p w:rsidR="00200B0D" w:rsidRDefault="00DC3AED" w:rsidP="00AF4547">
      <w:pPr>
        <w:adjustRightInd w:val="0"/>
        <w:snapToGrid w:val="0"/>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集中审查会纪要</w:t>
      </w:r>
    </w:p>
    <w:p w:rsidR="00200B0D" w:rsidRDefault="00200B0D" w:rsidP="00AF4547">
      <w:pPr>
        <w:adjustRightInd w:val="0"/>
        <w:snapToGrid w:val="0"/>
        <w:spacing w:line="720" w:lineRule="exact"/>
        <w:jc w:val="center"/>
        <w:rPr>
          <w:rFonts w:ascii="方正小标宋简体" w:eastAsia="方正小标宋简体" w:hAnsi="方正小标宋简体" w:cs="方正小标宋简体"/>
          <w:sz w:val="44"/>
          <w:szCs w:val="44"/>
        </w:rPr>
      </w:pPr>
    </w:p>
    <w:p w:rsidR="00200B0D" w:rsidRDefault="00DC3AED" w:rsidP="00AF454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年12月1日，在轮台会议中心第四会议室视频</w:t>
      </w:r>
      <w:r>
        <w:rPr>
          <w:rFonts w:ascii="仿宋_GB2312" w:eastAsia="仿宋_GB2312" w:hAnsi="仿宋_GB2312" w:cs="仿宋_GB2312"/>
          <w:sz w:val="32"/>
          <w:szCs w:val="32"/>
        </w:rPr>
        <w:t>召开了</w:t>
      </w:r>
      <w:r>
        <w:rPr>
          <w:rFonts w:ascii="仿宋_GB2312" w:eastAsia="仿宋_GB2312" w:hAnsi="仿宋_GB2312" w:cs="仿宋_GB2312" w:hint="eastAsia"/>
          <w:sz w:val="32"/>
          <w:szCs w:val="32"/>
        </w:rPr>
        <w:t>油田公司2024年</w:t>
      </w:r>
      <w:r>
        <w:rPr>
          <w:rFonts w:ascii="仿宋_GB2312" w:eastAsia="仿宋_GB2312" w:hAnsi="仿宋_GB2312" w:cs="仿宋_GB2312"/>
          <w:sz w:val="32"/>
          <w:szCs w:val="32"/>
        </w:rPr>
        <w:t>度</w:t>
      </w:r>
      <w:r>
        <w:rPr>
          <w:rFonts w:ascii="仿宋_GB2312" w:eastAsia="仿宋_GB2312" w:hAnsi="仿宋_GB2312" w:cs="仿宋_GB2312" w:hint="eastAsia"/>
          <w:sz w:val="32"/>
          <w:szCs w:val="32"/>
        </w:rPr>
        <w:t>承包商业绩</w:t>
      </w:r>
      <w:r>
        <w:rPr>
          <w:rFonts w:ascii="仿宋_GB2312" w:eastAsia="仿宋_GB2312" w:hAnsi="仿宋_GB2312" w:cs="仿宋_GB2312"/>
          <w:sz w:val="32"/>
          <w:szCs w:val="32"/>
        </w:rPr>
        <w:t>评价结果</w:t>
      </w:r>
      <w:r>
        <w:rPr>
          <w:rFonts w:ascii="仿宋_GB2312" w:eastAsia="仿宋_GB2312" w:hAnsi="仿宋_GB2312" w:cs="仿宋_GB2312" w:hint="eastAsia"/>
          <w:sz w:val="32"/>
          <w:szCs w:val="32"/>
        </w:rPr>
        <w:t>集中审查会议，会议由企管法规部副经理冷军主持。企管法规部对2024年度承包商</w:t>
      </w:r>
      <w:r>
        <w:rPr>
          <w:rFonts w:ascii="仿宋_GB2312" w:eastAsia="仿宋_GB2312" w:hAnsi="仿宋_GB2312" w:cs="仿宋_GB2312"/>
          <w:sz w:val="32"/>
          <w:szCs w:val="32"/>
        </w:rPr>
        <w:t>业绩考核评价</w:t>
      </w:r>
      <w:r>
        <w:rPr>
          <w:rFonts w:ascii="仿宋_GB2312" w:eastAsia="仿宋_GB2312" w:hAnsi="仿宋_GB2312" w:cs="仿宋_GB2312" w:hint="eastAsia"/>
          <w:sz w:val="32"/>
          <w:szCs w:val="32"/>
        </w:rPr>
        <w:t>总体情况进行了介绍，为压实专业部门“管业务、管承包商”主体责任，同时消除各二级单位评分尺度不一对考核结果的影响，本年的业绩考核结果均按照管理程序，石油工程监督中心或各二级单位初评后由专业主管部门进行审核后确认。工程技术管理部、油气开发管理部、油气</w:t>
      </w:r>
      <w:r>
        <w:rPr>
          <w:rFonts w:ascii="仿宋_GB2312" w:eastAsia="仿宋_GB2312" w:hAnsi="仿宋_GB2312" w:cs="仿宋_GB2312"/>
          <w:sz w:val="32"/>
          <w:szCs w:val="32"/>
        </w:rPr>
        <w:t>勘探管理部、</w:t>
      </w:r>
      <w:r>
        <w:rPr>
          <w:rFonts w:ascii="仿宋_GB2312" w:eastAsia="仿宋_GB2312" w:hAnsi="仿宋_GB2312" w:cs="仿宋_GB2312" w:hint="eastAsia"/>
          <w:sz w:val="32"/>
          <w:szCs w:val="32"/>
        </w:rPr>
        <w:t>地面工程与设备管理部及石油</w:t>
      </w:r>
      <w:r>
        <w:rPr>
          <w:rFonts w:ascii="仿宋_GB2312" w:eastAsia="仿宋_GB2312" w:hAnsi="仿宋_GB2312" w:cs="仿宋_GB2312"/>
          <w:sz w:val="32"/>
          <w:szCs w:val="32"/>
        </w:rPr>
        <w:t>工程监督中心</w:t>
      </w:r>
      <w:r>
        <w:rPr>
          <w:rFonts w:ascii="仿宋_GB2312" w:eastAsia="仿宋_GB2312" w:hAnsi="仿宋_GB2312" w:cs="仿宋_GB2312" w:hint="eastAsia"/>
          <w:sz w:val="32"/>
          <w:szCs w:val="32"/>
        </w:rPr>
        <w:t>分别对钻井、</w:t>
      </w:r>
      <w:r>
        <w:rPr>
          <w:rFonts w:ascii="仿宋_GB2312" w:eastAsia="仿宋_GB2312" w:hAnsi="仿宋_GB2312" w:cs="仿宋_GB2312"/>
          <w:sz w:val="32"/>
          <w:szCs w:val="32"/>
        </w:rPr>
        <w:t>测井、录井</w:t>
      </w:r>
      <w:r>
        <w:rPr>
          <w:rFonts w:ascii="仿宋_GB2312" w:eastAsia="仿宋_GB2312" w:hAnsi="仿宋_GB2312" w:cs="仿宋_GB2312" w:hint="eastAsia"/>
          <w:sz w:val="32"/>
          <w:szCs w:val="32"/>
        </w:rPr>
        <w:t>、井下作业等17大专业承包商考核情况进行汇报，经与会部门按照专业逐项进行审查，业绩考核结果客观、真实，予以确认。最后，企管法规部对承包商业绩考核</w:t>
      </w:r>
      <w:r>
        <w:rPr>
          <w:rFonts w:ascii="仿宋_GB2312" w:eastAsia="仿宋_GB2312" w:hAnsi="仿宋_GB2312" w:cs="仿宋_GB2312"/>
          <w:sz w:val="32"/>
          <w:szCs w:val="32"/>
        </w:rPr>
        <w:t>评价</w:t>
      </w:r>
      <w:r>
        <w:rPr>
          <w:rFonts w:ascii="仿宋_GB2312" w:eastAsia="仿宋_GB2312" w:hAnsi="仿宋_GB2312" w:cs="仿宋_GB2312" w:hint="eastAsia"/>
          <w:sz w:val="32"/>
          <w:szCs w:val="32"/>
        </w:rPr>
        <w:t>下步重点工作提出具体要求，现将会议主要内容纪要如下：</w:t>
      </w:r>
    </w:p>
    <w:p w:rsidR="00200B0D" w:rsidRDefault="00DC3AED" w:rsidP="00AF4547">
      <w:pPr>
        <w:tabs>
          <w:tab w:val="left" w:pos="312"/>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1.各主管部门根据主管专业队伍考核情况，结合业务管理</w:t>
      </w:r>
      <w:r>
        <w:rPr>
          <w:rFonts w:ascii="仿宋_GB2312" w:eastAsia="仿宋_GB2312" w:hAnsi="仿宋_GB2312" w:cs="仿宋_GB2312"/>
          <w:sz w:val="32"/>
          <w:szCs w:val="32"/>
        </w:rPr>
        <w:t>实际，</w:t>
      </w:r>
      <w:r>
        <w:rPr>
          <w:rFonts w:ascii="仿宋_GB2312" w:eastAsia="仿宋_GB2312" w:hAnsi="仿宋_GB2312" w:cs="仿宋_GB2312" w:hint="eastAsia"/>
          <w:sz w:val="32"/>
          <w:szCs w:val="32"/>
        </w:rPr>
        <w:t>持续</w:t>
      </w:r>
      <w:r>
        <w:rPr>
          <w:rFonts w:ascii="仿宋_GB2312" w:eastAsia="仿宋_GB2312" w:hAnsi="仿宋_GB2312" w:cs="仿宋_GB2312"/>
          <w:sz w:val="32"/>
          <w:szCs w:val="32"/>
        </w:rPr>
        <w:t>优化调整</w:t>
      </w:r>
      <w:r>
        <w:rPr>
          <w:rFonts w:ascii="仿宋_GB2312" w:eastAsia="仿宋_GB2312" w:hAnsi="仿宋_GB2312" w:cs="仿宋_GB2312" w:hint="eastAsia"/>
          <w:sz w:val="32"/>
          <w:szCs w:val="32"/>
        </w:rPr>
        <w:t>业绩</w:t>
      </w:r>
      <w:r>
        <w:rPr>
          <w:rFonts w:ascii="仿宋_GB2312" w:eastAsia="仿宋_GB2312" w:hAnsi="仿宋_GB2312" w:cs="仿宋_GB2312"/>
          <w:sz w:val="32"/>
          <w:szCs w:val="32"/>
        </w:rPr>
        <w:t>考核标准，</w:t>
      </w:r>
      <w:r>
        <w:rPr>
          <w:rFonts w:ascii="仿宋_GB2312" w:eastAsia="仿宋_GB2312" w:hAnsi="仿宋_GB2312" w:cs="仿宋_GB2312" w:hint="eastAsia"/>
          <w:sz w:val="32"/>
          <w:szCs w:val="32"/>
        </w:rPr>
        <w:t>充分体现“质量提升、标准进</w:t>
      </w:r>
      <w:r>
        <w:rPr>
          <w:rFonts w:ascii="仿宋_GB2312" w:eastAsia="仿宋_GB2312" w:hAnsi="仿宋_GB2312" w:cs="仿宋_GB2312" w:hint="eastAsia"/>
          <w:sz w:val="32"/>
          <w:szCs w:val="32"/>
        </w:rPr>
        <w:lastRenderedPageBreak/>
        <w:t>步”要求</w:t>
      </w:r>
      <w:r>
        <w:rPr>
          <w:rFonts w:ascii="仿宋_GB2312" w:eastAsia="仿宋_GB2312" w:hAnsi="仿宋_GB2312" w:cs="仿宋_GB2312"/>
          <w:sz w:val="32"/>
          <w:szCs w:val="32"/>
        </w:rPr>
        <w:t>。</w:t>
      </w:r>
    </w:p>
    <w:p w:rsidR="00200B0D" w:rsidRDefault="00DC3AED" w:rsidP="00AF454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2.发包单位(部门)应持续提升考核精准性，各二级单位要按照即完即考要求，单项工程完毕后及时考核，避免年度一次性考核造成业绩考核结果偏差。同时持续提升考核覆盖面，确保有业绩必考核。</w:t>
      </w:r>
    </w:p>
    <w:p w:rsidR="00200B0D" w:rsidRDefault="00DC3AED" w:rsidP="00AF454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3.主管部门应持续落实</w:t>
      </w:r>
      <w:r>
        <w:rPr>
          <w:rFonts w:ascii="仿宋_GB2312" w:eastAsia="仿宋_GB2312" w:hAnsi="仿宋_GB2312" w:cs="仿宋_GB2312"/>
          <w:sz w:val="32"/>
          <w:szCs w:val="32"/>
        </w:rPr>
        <w:t>优质优价及战略</w:t>
      </w:r>
      <w:r>
        <w:rPr>
          <w:rFonts w:ascii="仿宋_GB2312" w:eastAsia="仿宋_GB2312" w:hAnsi="仿宋_GB2312" w:cs="仿宋_GB2312" w:hint="eastAsia"/>
          <w:sz w:val="32"/>
          <w:szCs w:val="32"/>
        </w:rPr>
        <w:t>承包商</w:t>
      </w:r>
      <w:r>
        <w:rPr>
          <w:rFonts w:ascii="仿宋_GB2312" w:eastAsia="仿宋_GB2312" w:hAnsi="仿宋_GB2312" w:cs="仿宋_GB2312"/>
          <w:sz w:val="32"/>
          <w:szCs w:val="32"/>
        </w:rPr>
        <w:t>培育工作，</w:t>
      </w:r>
      <w:r>
        <w:rPr>
          <w:rFonts w:ascii="仿宋_GB2312" w:eastAsia="仿宋_GB2312" w:hAnsi="仿宋_GB2312" w:cs="仿宋_GB2312" w:hint="eastAsia"/>
          <w:sz w:val="32"/>
          <w:szCs w:val="32"/>
        </w:rPr>
        <w:t>动态评估优质优价激励力度，适时对激励政策进行调整优化，切实发挥优质优价激励效果。</w:t>
      </w:r>
    </w:p>
    <w:p w:rsidR="00200B0D" w:rsidRDefault="00DC3AED" w:rsidP="00AF454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4.各主管</w:t>
      </w:r>
      <w:r>
        <w:rPr>
          <w:rFonts w:ascii="仿宋_GB2312" w:eastAsia="仿宋_GB2312" w:hAnsi="仿宋_GB2312" w:cs="仿宋_GB2312"/>
          <w:sz w:val="32"/>
          <w:szCs w:val="32"/>
        </w:rPr>
        <w:t>部门要</w:t>
      </w:r>
      <w:r>
        <w:rPr>
          <w:rFonts w:ascii="仿宋_GB2312" w:eastAsia="仿宋_GB2312" w:hAnsi="仿宋_GB2312" w:cs="仿宋_GB2312" w:hint="eastAsia"/>
          <w:sz w:val="32"/>
          <w:szCs w:val="32"/>
        </w:rPr>
        <w:t>根据油田公司发展规划，做好主管专业承包商的发展规划，包括队伍总量把控、队伍素质提升等，为油田高质量发展提供市场支撑。</w:t>
      </w:r>
    </w:p>
    <w:p w:rsidR="00200B0D" w:rsidRDefault="00200B0D" w:rsidP="00AF4547">
      <w:pPr>
        <w:ind w:firstLineChars="200" w:firstLine="640"/>
        <w:rPr>
          <w:rFonts w:ascii="仿宋_GB2312" w:eastAsia="仿宋_GB2312" w:hAnsi="仿宋_GB2312" w:cs="仿宋_GB2312"/>
          <w:sz w:val="32"/>
          <w:szCs w:val="32"/>
        </w:rPr>
      </w:pPr>
    </w:p>
    <w:p w:rsidR="00200B0D" w:rsidRDefault="00200B0D" w:rsidP="00AF4547">
      <w:pPr>
        <w:ind w:firstLineChars="200" w:firstLine="640"/>
        <w:rPr>
          <w:rFonts w:ascii="仿宋_GB2312" w:eastAsia="仿宋_GB2312" w:hAnsi="仿宋_GB2312" w:cs="仿宋_GB2312"/>
          <w:sz w:val="32"/>
          <w:szCs w:val="32"/>
        </w:rPr>
      </w:pPr>
    </w:p>
    <w:p w:rsidR="00200B0D" w:rsidRDefault="00DC3AED" w:rsidP="00AF454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出  席</w:t>
      </w:r>
      <w:r>
        <w:rPr>
          <w:rFonts w:ascii="仿宋_GB2312" w:eastAsia="仿宋_GB2312" w:hAnsi="仿宋_GB2312" w:cs="仿宋_GB2312" w:hint="eastAsia"/>
          <w:sz w:val="32"/>
          <w:szCs w:val="32"/>
        </w:rPr>
        <w:t>：冷  军、杜  欢、刘海东、武  鹏、贾发敬</w:t>
      </w:r>
    </w:p>
    <w:p w:rsidR="00200B0D" w:rsidRDefault="00DC3AED" w:rsidP="00AF4547">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陈晓华、</w:t>
      </w:r>
      <w:r>
        <w:rPr>
          <w:rFonts w:ascii="仿宋_GB2312" w:eastAsia="仿宋_GB2312" w:hAnsi="仿宋_GB2312" w:cs="仿宋_GB2312"/>
          <w:sz w:val="32"/>
          <w:szCs w:val="32"/>
        </w:rPr>
        <w:t>郭  静</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孙海龙</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吴学东</w:t>
      </w:r>
      <w:r>
        <w:rPr>
          <w:rFonts w:ascii="仿宋_GB2312" w:eastAsia="仿宋_GB2312" w:hAnsi="仿宋_GB2312" w:cs="仿宋_GB2312" w:hint="eastAsia"/>
          <w:sz w:val="32"/>
          <w:szCs w:val="32"/>
        </w:rPr>
        <w:t>。</w:t>
      </w:r>
    </w:p>
    <w:bookmarkEnd w:id="0"/>
    <w:p w:rsidR="00200B0D" w:rsidRDefault="00200B0D" w:rsidP="00AF4547"/>
    <w:sectPr w:rsidR="00200B0D">
      <w:headerReference w:type="even" r:id="rId6"/>
      <w:headerReference w:type="default" r:id="rId7"/>
      <w:footerReference w:type="even" r:id="rId8"/>
      <w:footerReference w:type="default" r:id="rId9"/>
      <w:headerReference w:type="first" r:id="rId10"/>
      <w:footerReference w:type="first" r:id="rId11"/>
      <w:pgSz w:w="11906" w:h="16838"/>
      <w:pgMar w:top="1973" w:right="1474" w:bottom="1860"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7B4" w:rsidRDefault="00F237B4" w:rsidP="00DC3AED">
      <w:r>
        <w:separator/>
      </w:r>
    </w:p>
  </w:endnote>
  <w:endnote w:type="continuationSeparator" w:id="0">
    <w:p w:rsidR="00F237B4" w:rsidRDefault="00F237B4" w:rsidP="00DC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547" w:rsidRDefault="00AF454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547" w:rsidRDefault="00AF4547">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547" w:rsidRDefault="00AF454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7B4" w:rsidRDefault="00F237B4" w:rsidP="00DC3AED">
      <w:r>
        <w:separator/>
      </w:r>
    </w:p>
  </w:footnote>
  <w:footnote w:type="continuationSeparator" w:id="0">
    <w:p w:rsidR="00F237B4" w:rsidRDefault="00F237B4" w:rsidP="00DC3A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547" w:rsidRDefault="00AF4547">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547" w:rsidRDefault="00AF4547" w:rsidP="00AF4547">
    <w:pPr>
      <w:pStyle w:val="a7"/>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oTextEffect1" o:spid="_x0000_s16385" type="#_x0000_t136" style="position:absolute;left:0;text-align:left;margin-left:0;margin-top:0;width:468.3pt;height:31.2pt;rotation:315;z-index:251658240;mso-position-horizontal:center;mso-position-horizontal-relative:margin;mso-position-vertical:center;mso-position-vertical-relative:margin" fillcolor="#bfbfbf" stroked="f">
          <v:stroke r:id="rId1" o:title=""/>
          <v:shadow color="#868686"/>
          <v:textpath style="font-family:&quot;宋体&quot;;font-size:1pt;v-text-kern:t" trim="t" fitpath="t" string="企管法规部　吴学东　2024-12-09"/>
          <o:lock v:ext="edit" aspectratio="t"/>
          <w10:wrap side="largest"/>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547" w:rsidRDefault="00AF454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documentProtection w:edit="trackedChanges" w:enforcement="0"/>
  <w:defaultTabStop w:val="420"/>
  <w:drawingGridVerticalSpacing w:val="156"/>
  <w:noPunctuationKerning/>
  <w:characterSpacingControl w:val="compressPunctuation"/>
  <w:hdrShapeDefaults>
    <o:shapedefaults v:ext="edit" spidmax="16386"/>
    <o:shapelayout v:ext="edit">
      <o:idmap v:ext="edit" data="1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E88"/>
    <w:rsid w:val="00017AA5"/>
    <w:rsid w:val="00063DB5"/>
    <w:rsid w:val="00082F5B"/>
    <w:rsid w:val="00164F33"/>
    <w:rsid w:val="00200B0D"/>
    <w:rsid w:val="002424FD"/>
    <w:rsid w:val="00284704"/>
    <w:rsid w:val="00286E88"/>
    <w:rsid w:val="00307A40"/>
    <w:rsid w:val="005E4931"/>
    <w:rsid w:val="007F15B2"/>
    <w:rsid w:val="008B24FA"/>
    <w:rsid w:val="008D63FF"/>
    <w:rsid w:val="009D33A0"/>
    <w:rsid w:val="00A0734D"/>
    <w:rsid w:val="00AF4547"/>
    <w:rsid w:val="00CD618F"/>
    <w:rsid w:val="00D93279"/>
    <w:rsid w:val="00DC3AED"/>
    <w:rsid w:val="00E17D24"/>
    <w:rsid w:val="00EE240E"/>
    <w:rsid w:val="00F237B4"/>
    <w:rsid w:val="04942080"/>
    <w:rsid w:val="04DA4EC9"/>
    <w:rsid w:val="092E1B1E"/>
    <w:rsid w:val="0E1A3FBE"/>
    <w:rsid w:val="1E2764B7"/>
    <w:rsid w:val="205D753A"/>
    <w:rsid w:val="257F28C5"/>
    <w:rsid w:val="2C8B360F"/>
    <w:rsid w:val="2CC7578E"/>
    <w:rsid w:val="3F075986"/>
    <w:rsid w:val="408827F0"/>
    <w:rsid w:val="441C5DF2"/>
    <w:rsid w:val="45ED2406"/>
    <w:rsid w:val="47610084"/>
    <w:rsid w:val="495033B1"/>
    <w:rsid w:val="4C496023"/>
    <w:rsid w:val="4F793F92"/>
    <w:rsid w:val="511D5457"/>
    <w:rsid w:val="58B31500"/>
    <w:rsid w:val="5D027963"/>
    <w:rsid w:val="660F6846"/>
    <w:rsid w:val="677B0241"/>
    <w:rsid w:val="677F5971"/>
    <w:rsid w:val="73B321B9"/>
    <w:rsid w:val="76886317"/>
    <w:rsid w:val="7A56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5:docId w15:val="{B1C45EFB-44F9-472D-B599-801DBF4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110</Words>
  <Characters>631</Characters>
  <Application>Microsoft Office Word</Application>
  <DocSecurity>0</DocSecurity>
  <Lines>5</Lines>
  <Paragraphs>1</Paragraphs>
  <ScaleCrop>false</ScaleCrop>
  <Company>Sinopec</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dc:creator>
  <cp:lastModifiedBy>吴学东</cp:lastModifiedBy>
  <cp:revision>19</cp:revision>
  <cp:lastPrinted>2024-01-29T03:21:00Z</cp:lastPrinted>
  <dcterms:created xsi:type="dcterms:W3CDTF">2024-01-28T07:18:00Z</dcterms:created>
  <dcterms:modified xsi:type="dcterms:W3CDTF">2024-12-09T15:00:00Z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2052-11.8.0.16981</vt:lpwstr>
  </property>
  <property fmtid="{D5CDD505-2E9C-101B-9397-08002B2CF9AE}" pid="3" name="ICV">
    <vt:lpwstr>D2D1E1D880F04881833C03319A2144C1</vt:lpwstr>
  </property>
</Properties>
</file>